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A1B" w:rsidRPr="00616A1B" w:rsidRDefault="00616A1B" w:rsidP="00616A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16A1B">
        <w:rPr>
          <w:rFonts w:ascii="Times New Roman" w:hAnsi="Times New Roman" w:cs="Times New Roman"/>
          <w:b/>
          <w:bCs/>
          <w:sz w:val="26"/>
          <w:szCs w:val="26"/>
        </w:rPr>
        <w:t>Tiszakécske Város Önkormányzata Képviselő-testületének</w:t>
      </w:r>
    </w:p>
    <w:p w:rsidR="00616A1B" w:rsidRPr="00616A1B" w:rsidRDefault="00616A1B" w:rsidP="00616A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16A1B">
        <w:rPr>
          <w:rFonts w:ascii="Times New Roman" w:hAnsi="Times New Roman" w:cs="Times New Roman"/>
          <w:b/>
          <w:bCs/>
          <w:sz w:val="26"/>
          <w:szCs w:val="26"/>
        </w:rPr>
        <w:t>19/2015. (X.29.) önkormányzati rendelete</w:t>
      </w:r>
    </w:p>
    <w:p w:rsidR="00616A1B" w:rsidRPr="00616A1B" w:rsidRDefault="00616A1B" w:rsidP="00616A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16A1B">
        <w:rPr>
          <w:rFonts w:ascii="Times New Roman" w:hAnsi="Times New Roman" w:cs="Times New Roman"/>
          <w:b/>
          <w:bCs/>
          <w:sz w:val="26"/>
          <w:szCs w:val="26"/>
        </w:rPr>
        <w:t>Az építményadóról</w:t>
      </w:r>
    </w:p>
    <w:p w:rsidR="00616A1B" w:rsidRPr="00616A1B" w:rsidRDefault="00616A1B" w:rsidP="00616A1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16A1B" w:rsidRPr="00616A1B" w:rsidRDefault="00984CAD" w:rsidP="00984CA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6F63">
        <w:rPr>
          <w:rFonts w:ascii="Times New Roman" w:hAnsi="Times New Roman"/>
          <w:sz w:val="24"/>
          <w:szCs w:val="24"/>
        </w:rPr>
        <w:t>Tiszakécske Város Önkormányzata Képviselő-testülete a helyi adókról szóló 1990. évi C. törvény 1. § (1) bekezdésében kapott felhatalmazás alapján, az Alaptörvény 32. cikk (1) bekezdés h) pontjában meghatározott feladatkörében eljárva, a Tiszakécske Város Önkormányzata Képviselő-testületének a Tiszakécske Város Önkormányzata Képviselő-testületének Szervezeti és Működési Szabályzatáról szóló 23/2019. (XI.01.) önkormányzati rendelet 4. melléklet 1.1.3. pontjában biztosított véleményezési jogkörében eljáró Pénzügyi, Vagyonhasznosító és Településfejlesztési Bizottság véleményének kikérésével a következőket rendeli el:</w:t>
      </w:r>
      <w:r>
        <w:rPr>
          <w:rStyle w:val="Lbjegyzet-hivatkozs"/>
          <w:rFonts w:ascii="Times New Roman" w:hAnsi="Times New Roman"/>
          <w:sz w:val="24"/>
          <w:szCs w:val="24"/>
        </w:rPr>
        <w:footnoteReference w:id="1"/>
      </w:r>
    </w:p>
    <w:p w:rsidR="00616A1B" w:rsidRPr="00616A1B" w:rsidRDefault="00616A1B" w:rsidP="00616A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A1B">
        <w:rPr>
          <w:rFonts w:ascii="Times New Roman" w:hAnsi="Times New Roman" w:cs="Times New Roman"/>
          <w:b/>
          <w:sz w:val="26"/>
          <w:szCs w:val="26"/>
        </w:rPr>
        <w:t>1.§</w:t>
      </w:r>
    </w:p>
    <w:p w:rsidR="00616A1B" w:rsidRPr="00616A1B" w:rsidRDefault="00616A1B" w:rsidP="00616A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6A1B" w:rsidRPr="00616A1B" w:rsidRDefault="00616A1B" w:rsidP="00616A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6A1B">
        <w:rPr>
          <w:rFonts w:ascii="Times New Roman" w:hAnsi="Times New Roman" w:cs="Times New Roman"/>
          <w:sz w:val="26"/>
          <w:szCs w:val="26"/>
        </w:rPr>
        <w:t>Az önkormányzat illetékességi területén a korábban bevezetett építményadót határozatlan időre fenntartja.</w:t>
      </w:r>
    </w:p>
    <w:p w:rsidR="00616A1B" w:rsidRPr="00616A1B" w:rsidRDefault="00616A1B" w:rsidP="00616A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6A1B" w:rsidRDefault="00616A1B" w:rsidP="00616A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6A1B" w:rsidRPr="00616A1B" w:rsidRDefault="00616A1B" w:rsidP="00616A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A1B">
        <w:rPr>
          <w:rFonts w:ascii="Times New Roman" w:hAnsi="Times New Roman" w:cs="Times New Roman"/>
          <w:b/>
          <w:sz w:val="26"/>
          <w:szCs w:val="26"/>
        </w:rPr>
        <w:t>2.§</w:t>
      </w:r>
      <w:r w:rsidR="00380674">
        <w:rPr>
          <w:rStyle w:val="Lbjegyzet-hivatkozs"/>
          <w:rFonts w:ascii="Times New Roman" w:hAnsi="Times New Roman" w:cs="Times New Roman"/>
          <w:b/>
          <w:sz w:val="26"/>
          <w:szCs w:val="26"/>
        </w:rPr>
        <w:footnoteReference w:id="2"/>
      </w:r>
      <w:r w:rsidR="00984CAD">
        <w:rPr>
          <w:rStyle w:val="Lbjegyzet-hivatkozs"/>
          <w:rFonts w:ascii="Times New Roman" w:hAnsi="Times New Roman" w:cs="Times New Roman"/>
          <w:b/>
          <w:sz w:val="26"/>
          <w:szCs w:val="26"/>
        </w:rPr>
        <w:footnoteReference w:id="3"/>
      </w:r>
    </w:p>
    <w:p w:rsidR="00616A1B" w:rsidRPr="00616A1B" w:rsidRDefault="00616A1B" w:rsidP="0061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4CAD" w:rsidRPr="00586F63" w:rsidRDefault="00984CAD" w:rsidP="00984C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F63">
        <w:rPr>
          <w:rFonts w:ascii="Times New Roman" w:hAnsi="Times New Roman"/>
          <w:sz w:val="24"/>
          <w:szCs w:val="24"/>
        </w:rPr>
        <w:t>Mentes az építményadó alól – az üdülő, szállásépület vagy ténylegesen ilyen célra használt építmény kivételével – minden olyan építmény, mely ne</w:t>
      </w:r>
      <w:r>
        <w:rPr>
          <w:rFonts w:ascii="Times New Roman" w:hAnsi="Times New Roman"/>
          <w:sz w:val="24"/>
          <w:szCs w:val="24"/>
        </w:rPr>
        <w:t>m vállalkozás célját szolgálja.</w:t>
      </w:r>
    </w:p>
    <w:p w:rsidR="00380674" w:rsidRDefault="00380674" w:rsidP="00616A1B">
      <w:pPr>
        <w:pStyle w:val="NormlWeb"/>
        <w:spacing w:after="0"/>
        <w:jc w:val="center"/>
        <w:rPr>
          <w:rStyle w:val="Kiemels2"/>
          <w:sz w:val="26"/>
          <w:szCs w:val="26"/>
        </w:rPr>
      </w:pPr>
    </w:p>
    <w:p w:rsidR="00616A1B" w:rsidRPr="00616A1B" w:rsidRDefault="00616A1B" w:rsidP="00616A1B">
      <w:pPr>
        <w:pStyle w:val="NormlWeb"/>
        <w:spacing w:after="0"/>
        <w:jc w:val="center"/>
        <w:rPr>
          <w:sz w:val="26"/>
          <w:szCs w:val="26"/>
        </w:rPr>
      </w:pPr>
      <w:r w:rsidRPr="00616A1B">
        <w:rPr>
          <w:rStyle w:val="Kiemels2"/>
          <w:sz w:val="26"/>
          <w:szCs w:val="26"/>
        </w:rPr>
        <w:t>3. §</w:t>
      </w:r>
    </w:p>
    <w:p w:rsidR="00616A1B" w:rsidRPr="00616A1B" w:rsidRDefault="00616A1B" w:rsidP="00616A1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6"/>
          <w:szCs w:val="26"/>
        </w:rPr>
      </w:pPr>
    </w:p>
    <w:p w:rsidR="00616A1B" w:rsidRPr="00616A1B" w:rsidRDefault="00616A1B" w:rsidP="00616A1B">
      <w:pPr>
        <w:pStyle w:val="NormlWeb"/>
        <w:spacing w:after="0"/>
        <w:rPr>
          <w:sz w:val="26"/>
          <w:szCs w:val="26"/>
        </w:rPr>
      </w:pPr>
      <w:r w:rsidRPr="00616A1B">
        <w:rPr>
          <w:sz w:val="26"/>
          <w:szCs w:val="26"/>
        </w:rPr>
        <w:t>(1) Az építményadó alapja az építmény négyzetméterben számított hasznos alapterülete.</w:t>
      </w:r>
    </w:p>
    <w:p w:rsidR="00616A1B" w:rsidRDefault="00616A1B" w:rsidP="00616A1B">
      <w:pPr>
        <w:pStyle w:val="NormlWeb"/>
        <w:spacing w:after="0"/>
        <w:rPr>
          <w:sz w:val="26"/>
          <w:szCs w:val="26"/>
        </w:rPr>
      </w:pPr>
    </w:p>
    <w:p w:rsidR="00380674" w:rsidRDefault="00380674" w:rsidP="00380674">
      <w:pPr>
        <w:pStyle w:val="Listaszerbekezds"/>
        <w:spacing w:after="0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(1a)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 xml:space="preserve"> Reklámhordozó esetén az építményadó alapja a reklámhordozó</w:t>
      </w:r>
      <w:r w:rsidRPr="00DD51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690643">
        <w:rPr>
          <w:rFonts w:ascii="Times New Roman" w:hAnsi="Times New Roman" w:cs="Times New Roman"/>
          <w:sz w:val="24"/>
          <w:szCs w:val="24"/>
          <w:lang w:eastAsia="hu-HU"/>
        </w:rPr>
        <w:t>helyi adókról szóló 1990. évi C. törvény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(továbbiakban: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Htv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15/A §</w:t>
      </w:r>
      <w:proofErr w:type="spellStart"/>
      <w:r>
        <w:rPr>
          <w:rFonts w:ascii="Times New Roman" w:hAnsi="Times New Roman" w:cs="Times New Roman"/>
          <w:sz w:val="24"/>
          <w:szCs w:val="24"/>
        </w:rPr>
        <w:t>-a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szerint számított felülete.</w:t>
      </w:r>
    </w:p>
    <w:p w:rsidR="00380674" w:rsidRPr="00616A1B" w:rsidRDefault="00380674" w:rsidP="00616A1B">
      <w:pPr>
        <w:pStyle w:val="NormlWeb"/>
        <w:spacing w:after="0"/>
        <w:rPr>
          <w:sz w:val="26"/>
          <w:szCs w:val="26"/>
        </w:rPr>
      </w:pPr>
    </w:p>
    <w:p w:rsidR="00616A1B" w:rsidRPr="00616A1B" w:rsidRDefault="00616A1B" w:rsidP="00616A1B">
      <w:pPr>
        <w:pStyle w:val="NormlWeb"/>
        <w:spacing w:after="0"/>
        <w:rPr>
          <w:sz w:val="26"/>
          <w:szCs w:val="26"/>
        </w:rPr>
      </w:pPr>
      <w:r w:rsidRPr="00616A1B">
        <w:rPr>
          <w:sz w:val="26"/>
          <w:szCs w:val="26"/>
        </w:rPr>
        <w:t>(2)</w:t>
      </w:r>
      <w:r w:rsidR="00380674">
        <w:rPr>
          <w:rStyle w:val="Lbjegyzet-hivatkozs"/>
          <w:sz w:val="26"/>
          <w:szCs w:val="26"/>
        </w:rPr>
        <w:footnoteReference w:id="5"/>
      </w:r>
      <w:r w:rsidRPr="00616A1B">
        <w:rPr>
          <w:sz w:val="26"/>
          <w:szCs w:val="26"/>
        </w:rPr>
        <w:t xml:space="preserve"> Az adó évi mértéke:</w:t>
      </w:r>
    </w:p>
    <w:p w:rsidR="00616A1B" w:rsidRPr="00616A1B" w:rsidRDefault="00616A1B" w:rsidP="00616A1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6"/>
          <w:szCs w:val="26"/>
        </w:rPr>
      </w:pPr>
    </w:p>
    <w:p w:rsidR="00380674" w:rsidRPr="00380674" w:rsidRDefault="00380674" w:rsidP="00380674">
      <w:pPr>
        <w:widowControl w:val="0"/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380674">
        <w:rPr>
          <w:rFonts w:ascii="Times New Roman" w:hAnsi="Times New Roman"/>
          <w:sz w:val="24"/>
          <w:szCs w:val="24"/>
          <w:lang w:eastAsia="hu-HU"/>
        </w:rPr>
        <w:t>Az ingatlan-nyilvántartási bejegyzésben ekként szereplő vagy ténylegesen ilyen célra használt kereskedelmi üzlet, bolt, abc, üzletház, játékterem, csárda, bisztró, borozó, söröző, büfé, cukrászda, kávézó, kávéház, teaház, fagylaltozó, étterem, vendéglő, presszó, iroda után</w:t>
      </w:r>
    </w:p>
    <w:p w:rsidR="00380674" w:rsidRPr="00380674" w:rsidRDefault="00380674" w:rsidP="00380674">
      <w:pPr>
        <w:widowControl w:val="0"/>
        <w:spacing w:after="0" w:line="240" w:lineRule="auto"/>
        <w:ind w:left="72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380674" w:rsidRPr="00380674" w:rsidRDefault="00380674" w:rsidP="00380674">
      <w:pPr>
        <w:widowControl w:val="0"/>
        <w:spacing w:after="0" w:line="240" w:lineRule="auto"/>
        <w:ind w:left="993" w:hanging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380674">
        <w:rPr>
          <w:rFonts w:ascii="Times New Roman" w:hAnsi="Times New Roman" w:cs="Times New Roman"/>
          <w:snapToGrid w:val="0"/>
          <w:sz w:val="24"/>
          <w:szCs w:val="24"/>
        </w:rPr>
        <w:t>aa</w:t>
      </w:r>
      <w:proofErr w:type="spellEnd"/>
      <w:r w:rsidRPr="00380674">
        <w:rPr>
          <w:rFonts w:ascii="Times New Roman" w:hAnsi="Times New Roman" w:cs="Times New Roman"/>
          <w:snapToGrid w:val="0"/>
          <w:sz w:val="24"/>
          <w:szCs w:val="24"/>
        </w:rPr>
        <w:t>) 0-</w:t>
      </w:r>
      <w:smartTag w:uri="urn:schemas-microsoft-com:office:smarttags" w:element="metricconverter">
        <w:smartTagPr>
          <w:attr w:name="ProductID" w:val="60 m2"/>
        </w:smartTagPr>
        <w:r w:rsidRPr="00380674">
          <w:rPr>
            <w:rFonts w:ascii="Times New Roman" w:hAnsi="Times New Roman" w:cs="Times New Roman"/>
            <w:snapToGrid w:val="0"/>
            <w:sz w:val="24"/>
            <w:szCs w:val="24"/>
          </w:rPr>
          <w:t>50 m</w:t>
        </w:r>
        <w:r w:rsidRPr="00380674">
          <w:rPr>
            <w:rFonts w:ascii="Times New Roman" w:hAnsi="Times New Roman" w:cs="Times New Roman"/>
            <w:snapToGrid w:val="0"/>
            <w:sz w:val="24"/>
            <w:szCs w:val="24"/>
            <w:vertAlign w:val="superscript"/>
          </w:rPr>
          <w:t>2</w:t>
        </w:r>
      </w:smartTag>
      <w:r w:rsidRPr="00380674">
        <w:rPr>
          <w:rFonts w:ascii="Times New Roman" w:hAnsi="Times New Roman" w:cs="Times New Roman"/>
          <w:snapToGrid w:val="0"/>
          <w:sz w:val="24"/>
          <w:szCs w:val="24"/>
        </w:rPr>
        <w:t xml:space="preserve"> között</w:t>
      </w:r>
      <w:r w:rsidRPr="00380674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380674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380674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380674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380674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380674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380674">
        <w:rPr>
          <w:rFonts w:ascii="Times New Roman" w:hAnsi="Times New Roman" w:cs="Times New Roman"/>
          <w:snapToGrid w:val="0"/>
          <w:sz w:val="24"/>
          <w:szCs w:val="24"/>
        </w:rPr>
        <w:tab/>
        <w:t>300,-</w:t>
      </w:r>
      <w:r w:rsidRPr="00380674">
        <w:rPr>
          <w:rFonts w:ascii="Times New Roman" w:hAnsi="Times New Roman" w:cs="Times New Roman"/>
          <w:sz w:val="24"/>
          <w:szCs w:val="24"/>
        </w:rPr>
        <w:t xml:space="preserve"> Ft/m</w:t>
      </w:r>
      <w:r w:rsidRPr="0038067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80674">
        <w:rPr>
          <w:rFonts w:ascii="Times New Roman" w:hAnsi="Times New Roman" w:cs="Times New Roman"/>
          <w:sz w:val="24"/>
          <w:szCs w:val="24"/>
        </w:rPr>
        <w:t>/év</w:t>
      </w:r>
    </w:p>
    <w:p w:rsidR="00380674" w:rsidRPr="00380674" w:rsidRDefault="00380674" w:rsidP="00380674">
      <w:pPr>
        <w:widowControl w:val="0"/>
        <w:spacing w:after="0" w:line="240" w:lineRule="auto"/>
        <w:ind w:left="993" w:hanging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380674">
        <w:rPr>
          <w:rFonts w:ascii="Times New Roman" w:hAnsi="Times New Roman" w:cs="Times New Roman"/>
          <w:snapToGrid w:val="0"/>
          <w:sz w:val="24"/>
          <w:szCs w:val="24"/>
        </w:rPr>
        <w:t>ab</w:t>
      </w:r>
      <w:proofErr w:type="gramEnd"/>
      <w:r w:rsidRPr="00380674">
        <w:rPr>
          <w:rFonts w:ascii="Times New Roman" w:hAnsi="Times New Roman" w:cs="Times New Roman"/>
          <w:snapToGrid w:val="0"/>
          <w:sz w:val="24"/>
          <w:szCs w:val="24"/>
        </w:rPr>
        <w:t>) 51 m</w:t>
      </w:r>
      <w:r w:rsidRPr="00380674">
        <w:rPr>
          <w:rFonts w:ascii="Times New Roman" w:hAnsi="Times New Roman" w:cs="Times New Roman"/>
          <w:snapToGrid w:val="0"/>
          <w:sz w:val="24"/>
          <w:szCs w:val="24"/>
          <w:vertAlign w:val="superscript"/>
        </w:rPr>
        <w:t>2</w:t>
      </w:r>
      <w:r w:rsidRPr="00380674">
        <w:rPr>
          <w:rFonts w:ascii="Times New Roman" w:hAnsi="Times New Roman" w:cs="Times New Roman"/>
          <w:snapToGrid w:val="0"/>
          <w:sz w:val="24"/>
          <w:szCs w:val="24"/>
        </w:rPr>
        <w:t>-</w:t>
      </w:r>
      <w:smartTag w:uri="urn:schemas-microsoft-com:office:smarttags" w:element="metricconverter">
        <w:smartTagPr>
          <w:attr w:name="ProductID" w:val="60 m2"/>
        </w:smartTagPr>
        <w:r w:rsidRPr="00380674">
          <w:rPr>
            <w:rFonts w:ascii="Times New Roman" w:hAnsi="Times New Roman" w:cs="Times New Roman"/>
            <w:snapToGrid w:val="0"/>
            <w:sz w:val="24"/>
            <w:szCs w:val="24"/>
          </w:rPr>
          <w:t>100 m</w:t>
        </w:r>
        <w:r w:rsidRPr="00380674">
          <w:rPr>
            <w:rFonts w:ascii="Times New Roman" w:hAnsi="Times New Roman" w:cs="Times New Roman"/>
            <w:snapToGrid w:val="0"/>
            <w:sz w:val="24"/>
            <w:szCs w:val="24"/>
            <w:vertAlign w:val="superscript"/>
          </w:rPr>
          <w:t>2</w:t>
        </w:r>
      </w:smartTag>
      <w:r w:rsidRPr="00380674">
        <w:rPr>
          <w:rFonts w:ascii="Times New Roman" w:hAnsi="Times New Roman" w:cs="Times New Roman"/>
          <w:snapToGrid w:val="0"/>
          <w:sz w:val="24"/>
          <w:szCs w:val="24"/>
        </w:rPr>
        <w:t xml:space="preserve"> között 15.000,</w:t>
      </w:r>
      <w:proofErr w:type="spellStart"/>
      <w:r w:rsidRPr="00380674">
        <w:rPr>
          <w:rFonts w:ascii="Times New Roman" w:hAnsi="Times New Roman" w:cs="Times New Roman"/>
          <w:snapToGrid w:val="0"/>
          <w:sz w:val="24"/>
          <w:szCs w:val="24"/>
        </w:rPr>
        <w:t>-Ft</w:t>
      </w:r>
      <w:proofErr w:type="spellEnd"/>
      <w:r w:rsidRPr="00380674">
        <w:rPr>
          <w:rFonts w:ascii="Times New Roman" w:hAnsi="Times New Roman" w:cs="Times New Roman"/>
          <w:snapToGrid w:val="0"/>
          <w:sz w:val="24"/>
          <w:szCs w:val="24"/>
        </w:rPr>
        <w:t xml:space="preserve"> és az </w:t>
      </w:r>
      <w:smartTag w:uri="urn:schemas-microsoft-com:office:smarttags" w:element="metricconverter">
        <w:smartTagPr>
          <w:attr w:name="ProductID" w:val="60 m2"/>
        </w:smartTagPr>
        <w:r w:rsidRPr="00380674">
          <w:rPr>
            <w:rFonts w:ascii="Times New Roman" w:hAnsi="Times New Roman" w:cs="Times New Roman"/>
            <w:snapToGrid w:val="0"/>
            <w:sz w:val="24"/>
            <w:szCs w:val="24"/>
          </w:rPr>
          <w:t>50 m</w:t>
        </w:r>
        <w:r w:rsidRPr="00380674">
          <w:rPr>
            <w:rFonts w:ascii="Times New Roman" w:hAnsi="Times New Roman" w:cs="Times New Roman"/>
            <w:snapToGrid w:val="0"/>
            <w:sz w:val="24"/>
            <w:szCs w:val="24"/>
            <w:vertAlign w:val="superscript"/>
          </w:rPr>
          <w:t>2</w:t>
        </w:r>
      </w:smartTag>
      <w:r w:rsidRPr="00380674">
        <w:rPr>
          <w:rFonts w:ascii="Times New Roman" w:hAnsi="Times New Roman" w:cs="Times New Roman"/>
          <w:snapToGrid w:val="0"/>
          <w:sz w:val="24"/>
          <w:szCs w:val="24"/>
        </w:rPr>
        <w:t xml:space="preserve"> feletti rész után </w:t>
      </w:r>
      <w:r w:rsidRPr="00380674">
        <w:rPr>
          <w:rFonts w:ascii="Times New Roman" w:hAnsi="Times New Roman" w:cs="Times New Roman"/>
          <w:snapToGrid w:val="0"/>
          <w:sz w:val="24"/>
          <w:szCs w:val="24"/>
        </w:rPr>
        <w:tab/>
        <w:t>200,-</w:t>
      </w:r>
      <w:r w:rsidRPr="00380674">
        <w:rPr>
          <w:rFonts w:ascii="Times New Roman" w:hAnsi="Times New Roman" w:cs="Times New Roman"/>
          <w:sz w:val="24"/>
          <w:szCs w:val="24"/>
        </w:rPr>
        <w:t xml:space="preserve"> Ft/m</w:t>
      </w:r>
      <w:r w:rsidRPr="0038067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80674">
        <w:rPr>
          <w:rFonts w:ascii="Times New Roman" w:hAnsi="Times New Roman" w:cs="Times New Roman"/>
          <w:sz w:val="24"/>
          <w:szCs w:val="24"/>
        </w:rPr>
        <w:t>/év</w:t>
      </w:r>
    </w:p>
    <w:p w:rsidR="00380674" w:rsidRPr="00380674" w:rsidRDefault="00380674" w:rsidP="00380674">
      <w:pPr>
        <w:widowControl w:val="0"/>
        <w:spacing w:after="0" w:line="240" w:lineRule="auto"/>
        <w:ind w:left="993" w:hanging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380674">
        <w:rPr>
          <w:rFonts w:ascii="Times New Roman" w:hAnsi="Times New Roman" w:cs="Times New Roman"/>
          <w:snapToGrid w:val="0"/>
          <w:sz w:val="24"/>
          <w:szCs w:val="24"/>
        </w:rPr>
        <w:t>ac</w:t>
      </w:r>
      <w:proofErr w:type="spellEnd"/>
      <w:r w:rsidRPr="00380674">
        <w:rPr>
          <w:rFonts w:ascii="Times New Roman" w:hAnsi="Times New Roman" w:cs="Times New Roman"/>
          <w:snapToGrid w:val="0"/>
          <w:sz w:val="24"/>
          <w:szCs w:val="24"/>
        </w:rPr>
        <w:t xml:space="preserve">) </w:t>
      </w:r>
      <w:smartTag w:uri="urn:schemas-microsoft-com:office:smarttags" w:element="metricconverter">
        <w:smartTagPr>
          <w:attr w:name="ProductID" w:val="60 m2"/>
        </w:smartTagPr>
        <w:r w:rsidRPr="00380674">
          <w:rPr>
            <w:rFonts w:ascii="Times New Roman" w:hAnsi="Times New Roman" w:cs="Times New Roman"/>
            <w:snapToGrid w:val="0"/>
            <w:sz w:val="24"/>
            <w:szCs w:val="24"/>
          </w:rPr>
          <w:t>101 m</w:t>
        </w:r>
        <w:r w:rsidRPr="00380674">
          <w:rPr>
            <w:rFonts w:ascii="Times New Roman" w:hAnsi="Times New Roman" w:cs="Times New Roman"/>
            <w:snapToGrid w:val="0"/>
            <w:sz w:val="24"/>
            <w:szCs w:val="24"/>
            <w:vertAlign w:val="superscript"/>
          </w:rPr>
          <w:t>2</w:t>
        </w:r>
      </w:smartTag>
      <w:r w:rsidRPr="00380674">
        <w:rPr>
          <w:rFonts w:ascii="Times New Roman" w:hAnsi="Times New Roman" w:cs="Times New Roman"/>
          <w:snapToGrid w:val="0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60 m2"/>
        </w:smartTagPr>
        <w:r w:rsidRPr="00380674">
          <w:rPr>
            <w:rFonts w:ascii="Times New Roman" w:hAnsi="Times New Roman" w:cs="Times New Roman"/>
            <w:snapToGrid w:val="0"/>
            <w:sz w:val="24"/>
            <w:szCs w:val="24"/>
          </w:rPr>
          <w:t>200 m</w:t>
        </w:r>
        <w:r w:rsidRPr="00380674">
          <w:rPr>
            <w:rFonts w:ascii="Times New Roman" w:hAnsi="Times New Roman" w:cs="Times New Roman"/>
            <w:snapToGrid w:val="0"/>
            <w:sz w:val="24"/>
            <w:szCs w:val="24"/>
            <w:vertAlign w:val="superscript"/>
          </w:rPr>
          <w:t>2</w:t>
        </w:r>
      </w:smartTag>
      <w:r w:rsidRPr="00380674">
        <w:rPr>
          <w:rFonts w:ascii="Times New Roman" w:hAnsi="Times New Roman" w:cs="Times New Roman"/>
          <w:snapToGrid w:val="0"/>
          <w:sz w:val="24"/>
          <w:szCs w:val="24"/>
        </w:rPr>
        <w:t xml:space="preserve"> között 25.000,</w:t>
      </w:r>
      <w:proofErr w:type="spellStart"/>
      <w:r w:rsidRPr="00380674">
        <w:rPr>
          <w:rFonts w:ascii="Times New Roman" w:hAnsi="Times New Roman" w:cs="Times New Roman"/>
          <w:snapToGrid w:val="0"/>
          <w:sz w:val="24"/>
          <w:szCs w:val="24"/>
        </w:rPr>
        <w:t>-Ft</w:t>
      </w:r>
      <w:proofErr w:type="spellEnd"/>
      <w:r w:rsidRPr="00380674">
        <w:rPr>
          <w:rFonts w:ascii="Times New Roman" w:hAnsi="Times New Roman" w:cs="Times New Roman"/>
          <w:snapToGrid w:val="0"/>
          <w:sz w:val="24"/>
          <w:szCs w:val="24"/>
        </w:rPr>
        <w:t xml:space="preserve"> és a </w:t>
      </w:r>
      <w:smartTag w:uri="urn:schemas-microsoft-com:office:smarttags" w:element="metricconverter">
        <w:smartTagPr>
          <w:attr w:name="ProductID" w:val="60 m2"/>
        </w:smartTagPr>
        <w:r w:rsidRPr="00380674">
          <w:rPr>
            <w:rFonts w:ascii="Times New Roman" w:hAnsi="Times New Roman" w:cs="Times New Roman"/>
            <w:snapToGrid w:val="0"/>
            <w:sz w:val="24"/>
            <w:szCs w:val="24"/>
          </w:rPr>
          <w:t>100 m</w:t>
        </w:r>
        <w:r w:rsidRPr="00380674">
          <w:rPr>
            <w:rFonts w:ascii="Times New Roman" w:hAnsi="Times New Roman" w:cs="Times New Roman"/>
            <w:snapToGrid w:val="0"/>
            <w:sz w:val="24"/>
            <w:szCs w:val="24"/>
            <w:vertAlign w:val="superscript"/>
          </w:rPr>
          <w:t>2</w:t>
        </w:r>
      </w:smartTag>
      <w:r w:rsidRPr="00380674">
        <w:rPr>
          <w:rFonts w:ascii="Times New Roman" w:hAnsi="Times New Roman" w:cs="Times New Roman"/>
          <w:snapToGrid w:val="0"/>
          <w:sz w:val="24"/>
          <w:szCs w:val="24"/>
        </w:rPr>
        <w:t xml:space="preserve"> feletti rész után </w:t>
      </w:r>
      <w:r w:rsidRPr="00380674">
        <w:rPr>
          <w:rFonts w:ascii="Times New Roman" w:hAnsi="Times New Roman" w:cs="Times New Roman"/>
          <w:snapToGrid w:val="0"/>
          <w:sz w:val="24"/>
          <w:szCs w:val="24"/>
        </w:rPr>
        <w:tab/>
        <w:t>100,-</w:t>
      </w:r>
      <w:r w:rsidRPr="00380674">
        <w:rPr>
          <w:rFonts w:ascii="Times New Roman" w:hAnsi="Times New Roman" w:cs="Times New Roman"/>
          <w:sz w:val="24"/>
          <w:szCs w:val="24"/>
        </w:rPr>
        <w:t xml:space="preserve"> Ft/m</w:t>
      </w:r>
      <w:r w:rsidRPr="0038067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80674">
        <w:rPr>
          <w:rFonts w:ascii="Times New Roman" w:hAnsi="Times New Roman" w:cs="Times New Roman"/>
          <w:sz w:val="24"/>
          <w:szCs w:val="24"/>
        </w:rPr>
        <w:t>/év</w:t>
      </w:r>
    </w:p>
    <w:p w:rsidR="00380674" w:rsidRPr="00380674" w:rsidRDefault="00380674" w:rsidP="00380674">
      <w:pPr>
        <w:widowControl w:val="0"/>
        <w:spacing w:after="0" w:line="240" w:lineRule="auto"/>
        <w:ind w:left="993" w:hanging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380674">
        <w:rPr>
          <w:rFonts w:ascii="Times New Roman" w:hAnsi="Times New Roman" w:cs="Times New Roman"/>
          <w:snapToGrid w:val="0"/>
          <w:sz w:val="24"/>
          <w:szCs w:val="24"/>
        </w:rPr>
        <w:t>ad</w:t>
      </w:r>
      <w:proofErr w:type="gramEnd"/>
      <w:r w:rsidRPr="00380674">
        <w:rPr>
          <w:rFonts w:ascii="Times New Roman" w:hAnsi="Times New Roman" w:cs="Times New Roman"/>
          <w:snapToGrid w:val="0"/>
          <w:sz w:val="24"/>
          <w:szCs w:val="24"/>
        </w:rPr>
        <w:t>) 200 m</w:t>
      </w:r>
      <w:r w:rsidRPr="00380674">
        <w:rPr>
          <w:rFonts w:ascii="Times New Roman" w:hAnsi="Times New Roman" w:cs="Times New Roman"/>
          <w:snapToGrid w:val="0"/>
          <w:sz w:val="24"/>
          <w:szCs w:val="24"/>
          <w:vertAlign w:val="superscript"/>
        </w:rPr>
        <w:t>2</w:t>
      </w:r>
      <w:r w:rsidRPr="00380674">
        <w:rPr>
          <w:rFonts w:ascii="Times New Roman" w:hAnsi="Times New Roman" w:cs="Times New Roman"/>
          <w:snapToGrid w:val="0"/>
          <w:sz w:val="24"/>
          <w:szCs w:val="24"/>
        </w:rPr>
        <w:t xml:space="preserve"> felett 35.000,</w:t>
      </w:r>
      <w:proofErr w:type="spellStart"/>
      <w:r w:rsidRPr="00380674">
        <w:rPr>
          <w:rFonts w:ascii="Times New Roman" w:hAnsi="Times New Roman" w:cs="Times New Roman"/>
          <w:snapToGrid w:val="0"/>
          <w:sz w:val="24"/>
          <w:szCs w:val="24"/>
        </w:rPr>
        <w:t>-Ft</w:t>
      </w:r>
      <w:proofErr w:type="spellEnd"/>
      <w:r w:rsidRPr="00380674">
        <w:rPr>
          <w:rFonts w:ascii="Times New Roman" w:hAnsi="Times New Roman" w:cs="Times New Roman"/>
          <w:snapToGrid w:val="0"/>
          <w:sz w:val="24"/>
          <w:szCs w:val="24"/>
        </w:rPr>
        <w:t xml:space="preserve"> és a 200 m</w:t>
      </w:r>
      <w:r w:rsidRPr="00380674">
        <w:rPr>
          <w:rFonts w:ascii="Times New Roman" w:hAnsi="Times New Roman" w:cs="Times New Roman"/>
          <w:snapToGrid w:val="0"/>
          <w:sz w:val="24"/>
          <w:szCs w:val="24"/>
          <w:vertAlign w:val="superscript"/>
        </w:rPr>
        <w:t>2</w:t>
      </w:r>
      <w:r w:rsidRPr="00380674">
        <w:rPr>
          <w:rFonts w:ascii="Times New Roman" w:hAnsi="Times New Roman" w:cs="Times New Roman"/>
          <w:snapToGrid w:val="0"/>
          <w:sz w:val="24"/>
          <w:szCs w:val="24"/>
        </w:rPr>
        <w:t xml:space="preserve"> feletti rész után </w:t>
      </w:r>
      <w:r w:rsidRPr="00380674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380674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  10,-</w:t>
      </w:r>
      <w:r w:rsidRPr="00380674">
        <w:rPr>
          <w:rFonts w:ascii="Times New Roman" w:hAnsi="Times New Roman" w:cs="Times New Roman"/>
          <w:sz w:val="24"/>
          <w:szCs w:val="24"/>
        </w:rPr>
        <w:t xml:space="preserve"> Ft/m</w:t>
      </w:r>
      <w:r w:rsidRPr="0038067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80674">
        <w:rPr>
          <w:rFonts w:ascii="Times New Roman" w:hAnsi="Times New Roman" w:cs="Times New Roman"/>
          <w:sz w:val="24"/>
          <w:szCs w:val="24"/>
        </w:rPr>
        <w:t>/év</w:t>
      </w:r>
    </w:p>
    <w:p w:rsidR="00380674" w:rsidRPr="00380674" w:rsidRDefault="00380674" w:rsidP="00380674">
      <w:pPr>
        <w:widowControl w:val="0"/>
        <w:spacing w:after="0" w:line="240" w:lineRule="auto"/>
        <w:ind w:left="993" w:hanging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84CAD" w:rsidRPr="00586F63" w:rsidRDefault="00984CAD" w:rsidP="00984C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F63">
        <w:rPr>
          <w:rFonts w:ascii="Times New Roman" w:hAnsi="Times New Roman"/>
          <w:sz w:val="24"/>
          <w:szCs w:val="24"/>
        </w:rPr>
        <w:lastRenderedPageBreak/>
        <w:t>b) Üdülő, szállásépület vagy ténylegesen ilyen célra használt építmény után</w:t>
      </w:r>
    </w:p>
    <w:p w:rsidR="00984CAD" w:rsidRPr="00586F63" w:rsidRDefault="00984CAD" w:rsidP="00984CAD">
      <w:p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586F63">
        <w:rPr>
          <w:rFonts w:ascii="Times New Roman" w:hAnsi="Times New Roman"/>
          <w:sz w:val="24"/>
          <w:szCs w:val="24"/>
        </w:rPr>
        <w:tab/>
      </w:r>
      <w:proofErr w:type="spellStart"/>
      <w:r w:rsidRPr="00586F63">
        <w:rPr>
          <w:rFonts w:ascii="Times New Roman" w:hAnsi="Times New Roman"/>
          <w:sz w:val="24"/>
          <w:szCs w:val="24"/>
        </w:rPr>
        <w:t>ba</w:t>
      </w:r>
      <w:proofErr w:type="spellEnd"/>
      <w:r w:rsidRPr="00586F63">
        <w:rPr>
          <w:rFonts w:ascii="Times New Roman" w:hAnsi="Times New Roman"/>
          <w:sz w:val="24"/>
          <w:szCs w:val="24"/>
        </w:rPr>
        <w:t>) 0-60 m</w:t>
      </w:r>
      <w:r w:rsidRPr="00586F63">
        <w:rPr>
          <w:rFonts w:ascii="Times New Roman" w:hAnsi="Times New Roman"/>
          <w:sz w:val="24"/>
          <w:szCs w:val="24"/>
          <w:vertAlign w:val="superscript"/>
        </w:rPr>
        <w:t>2</w:t>
      </w:r>
      <w:r w:rsidRPr="00586F63">
        <w:rPr>
          <w:rFonts w:ascii="Times New Roman" w:hAnsi="Times New Roman"/>
          <w:sz w:val="24"/>
          <w:szCs w:val="24"/>
        </w:rPr>
        <w:t xml:space="preserve"> között</w:t>
      </w:r>
      <w:r w:rsidRPr="00586F63">
        <w:rPr>
          <w:rFonts w:ascii="Times New Roman" w:hAnsi="Times New Roman"/>
          <w:sz w:val="24"/>
          <w:szCs w:val="24"/>
        </w:rPr>
        <w:tab/>
      </w:r>
      <w:r w:rsidRPr="00586F63">
        <w:rPr>
          <w:rFonts w:ascii="Times New Roman" w:hAnsi="Times New Roman"/>
          <w:sz w:val="24"/>
          <w:szCs w:val="24"/>
        </w:rPr>
        <w:tab/>
      </w:r>
      <w:r w:rsidRPr="00586F63">
        <w:rPr>
          <w:rFonts w:ascii="Times New Roman" w:hAnsi="Times New Roman"/>
          <w:sz w:val="24"/>
          <w:szCs w:val="24"/>
        </w:rPr>
        <w:tab/>
      </w:r>
      <w:r w:rsidRPr="00586F63">
        <w:rPr>
          <w:rFonts w:ascii="Times New Roman" w:hAnsi="Times New Roman"/>
          <w:sz w:val="24"/>
          <w:szCs w:val="24"/>
        </w:rPr>
        <w:tab/>
      </w:r>
      <w:r w:rsidRPr="00586F63">
        <w:rPr>
          <w:rFonts w:ascii="Times New Roman" w:hAnsi="Times New Roman"/>
          <w:sz w:val="24"/>
          <w:szCs w:val="24"/>
        </w:rPr>
        <w:tab/>
      </w:r>
      <w:r w:rsidRPr="00586F63">
        <w:rPr>
          <w:rFonts w:ascii="Times New Roman" w:hAnsi="Times New Roman"/>
          <w:sz w:val="24"/>
          <w:szCs w:val="24"/>
        </w:rPr>
        <w:tab/>
      </w:r>
      <w:r w:rsidRPr="00586F63">
        <w:rPr>
          <w:rFonts w:ascii="Times New Roman" w:hAnsi="Times New Roman"/>
          <w:sz w:val="24"/>
          <w:szCs w:val="24"/>
        </w:rPr>
        <w:tab/>
        <w:t>650,</w:t>
      </w:r>
      <w:proofErr w:type="spellStart"/>
      <w:r w:rsidRPr="00586F63">
        <w:rPr>
          <w:rFonts w:ascii="Times New Roman" w:hAnsi="Times New Roman"/>
          <w:sz w:val="24"/>
          <w:szCs w:val="24"/>
        </w:rPr>
        <w:t>-Ft</w:t>
      </w:r>
      <w:proofErr w:type="spellEnd"/>
      <w:r w:rsidRPr="00586F63">
        <w:rPr>
          <w:rFonts w:ascii="Times New Roman" w:hAnsi="Times New Roman"/>
          <w:sz w:val="24"/>
          <w:szCs w:val="24"/>
        </w:rPr>
        <w:t>/m</w:t>
      </w:r>
      <w:r w:rsidRPr="00586F63">
        <w:rPr>
          <w:rFonts w:ascii="Times New Roman" w:hAnsi="Times New Roman"/>
          <w:sz w:val="24"/>
          <w:szCs w:val="24"/>
          <w:vertAlign w:val="superscript"/>
        </w:rPr>
        <w:t>2</w:t>
      </w:r>
      <w:r w:rsidRPr="00586F63">
        <w:rPr>
          <w:rFonts w:ascii="Times New Roman" w:hAnsi="Times New Roman"/>
          <w:sz w:val="24"/>
          <w:szCs w:val="24"/>
        </w:rPr>
        <w:t>/év</w:t>
      </w:r>
    </w:p>
    <w:p w:rsidR="00984CAD" w:rsidRDefault="00984CAD" w:rsidP="00984CAD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86F63">
        <w:rPr>
          <w:rFonts w:ascii="Times New Roman" w:hAnsi="Times New Roman"/>
          <w:sz w:val="24"/>
          <w:szCs w:val="24"/>
        </w:rPr>
        <w:tab/>
      </w:r>
      <w:proofErr w:type="spellStart"/>
      <w:r w:rsidRPr="00586F63">
        <w:rPr>
          <w:rFonts w:ascii="Times New Roman" w:hAnsi="Times New Roman"/>
          <w:sz w:val="24"/>
          <w:szCs w:val="24"/>
        </w:rPr>
        <w:t>bb</w:t>
      </w:r>
      <w:proofErr w:type="spellEnd"/>
      <w:r w:rsidRPr="00586F63">
        <w:rPr>
          <w:rFonts w:ascii="Times New Roman" w:hAnsi="Times New Roman"/>
          <w:sz w:val="24"/>
          <w:szCs w:val="24"/>
        </w:rPr>
        <w:t>) 60 m</w:t>
      </w:r>
      <w:r w:rsidRPr="00586F63">
        <w:rPr>
          <w:rFonts w:ascii="Times New Roman" w:hAnsi="Times New Roman"/>
          <w:sz w:val="24"/>
          <w:szCs w:val="24"/>
          <w:vertAlign w:val="superscript"/>
        </w:rPr>
        <w:t>2</w:t>
      </w:r>
      <w:r w:rsidRPr="00586F63">
        <w:rPr>
          <w:rFonts w:ascii="Times New Roman" w:hAnsi="Times New Roman"/>
          <w:sz w:val="24"/>
          <w:szCs w:val="24"/>
        </w:rPr>
        <w:t xml:space="preserve"> felett 39.000,</w:t>
      </w:r>
      <w:proofErr w:type="spellStart"/>
      <w:r w:rsidRPr="00586F63">
        <w:rPr>
          <w:rFonts w:ascii="Times New Roman" w:hAnsi="Times New Roman"/>
          <w:sz w:val="24"/>
          <w:szCs w:val="24"/>
        </w:rPr>
        <w:t>-Ft</w:t>
      </w:r>
      <w:proofErr w:type="spellEnd"/>
      <w:r w:rsidRPr="00586F63">
        <w:rPr>
          <w:rFonts w:ascii="Times New Roman" w:hAnsi="Times New Roman"/>
          <w:sz w:val="24"/>
          <w:szCs w:val="24"/>
        </w:rPr>
        <w:t xml:space="preserve"> és a 60 m</w:t>
      </w:r>
      <w:r w:rsidRPr="00586F63">
        <w:rPr>
          <w:rFonts w:ascii="Times New Roman" w:hAnsi="Times New Roman"/>
          <w:sz w:val="24"/>
          <w:szCs w:val="24"/>
          <w:vertAlign w:val="superscript"/>
        </w:rPr>
        <w:t>2</w:t>
      </w:r>
      <w:r w:rsidRPr="00586F63">
        <w:rPr>
          <w:rFonts w:ascii="Times New Roman" w:hAnsi="Times New Roman"/>
          <w:sz w:val="24"/>
          <w:szCs w:val="24"/>
        </w:rPr>
        <w:t xml:space="preserve"> feletti rész után </w:t>
      </w:r>
      <w:r w:rsidRPr="00586F63">
        <w:rPr>
          <w:rFonts w:ascii="Times New Roman" w:hAnsi="Times New Roman"/>
          <w:sz w:val="24"/>
          <w:szCs w:val="24"/>
        </w:rPr>
        <w:tab/>
      </w:r>
      <w:r w:rsidRPr="00586F63">
        <w:rPr>
          <w:rFonts w:ascii="Times New Roman" w:hAnsi="Times New Roman"/>
          <w:sz w:val="24"/>
          <w:szCs w:val="24"/>
        </w:rPr>
        <w:tab/>
      </w:r>
      <w:r w:rsidRPr="00586F63">
        <w:rPr>
          <w:rFonts w:ascii="Times New Roman" w:hAnsi="Times New Roman"/>
          <w:sz w:val="24"/>
          <w:szCs w:val="24"/>
        </w:rPr>
        <w:tab/>
        <w:t>880,</w:t>
      </w:r>
      <w:proofErr w:type="spellStart"/>
      <w:r w:rsidRPr="00586F63">
        <w:rPr>
          <w:rFonts w:ascii="Times New Roman" w:hAnsi="Times New Roman"/>
          <w:sz w:val="24"/>
          <w:szCs w:val="24"/>
        </w:rPr>
        <w:t>-Ft</w:t>
      </w:r>
      <w:proofErr w:type="spellEnd"/>
      <w:r w:rsidRPr="00586F63">
        <w:rPr>
          <w:rFonts w:ascii="Times New Roman" w:hAnsi="Times New Roman"/>
          <w:sz w:val="24"/>
          <w:szCs w:val="24"/>
        </w:rPr>
        <w:t>/m</w:t>
      </w:r>
      <w:r w:rsidRPr="00586F63">
        <w:rPr>
          <w:rFonts w:ascii="Times New Roman" w:hAnsi="Times New Roman"/>
          <w:sz w:val="24"/>
          <w:szCs w:val="24"/>
          <w:vertAlign w:val="superscript"/>
        </w:rPr>
        <w:t>2</w:t>
      </w:r>
      <w:r w:rsidRPr="00586F63">
        <w:rPr>
          <w:rFonts w:ascii="Times New Roman" w:hAnsi="Times New Roman"/>
          <w:sz w:val="24"/>
          <w:szCs w:val="24"/>
        </w:rPr>
        <w:t>/év</w:t>
      </w:r>
      <w:r>
        <w:rPr>
          <w:rStyle w:val="Lbjegyzet-hivatkozs"/>
          <w:rFonts w:ascii="Times New Roman" w:hAnsi="Times New Roman"/>
          <w:sz w:val="24"/>
          <w:szCs w:val="24"/>
        </w:rPr>
        <w:footnoteReference w:id="6"/>
      </w:r>
    </w:p>
    <w:p w:rsidR="00380674" w:rsidRPr="00380674" w:rsidRDefault="00380674" w:rsidP="00380674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80674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7"/>
      </w:r>
      <w:r w:rsidRPr="00380674">
        <w:rPr>
          <w:rFonts w:ascii="Times New Roman" w:hAnsi="Times New Roman" w:cs="Times New Roman"/>
          <w:sz w:val="24"/>
          <w:szCs w:val="24"/>
        </w:rPr>
        <w:t>Az önkormányzat illetékességi területén lévő ingatlanon elhelyezett, a településkép védelméről szóló törvény szerinti reklámhordozó esetén 0,00 Ft/m</w:t>
      </w:r>
      <w:r w:rsidRPr="00380674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80674" w:rsidRPr="00380674" w:rsidRDefault="00380674" w:rsidP="00380674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80674">
        <w:rPr>
          <w:rFonts w:ascii="Times New Roman" w:hAnsi="Times New Roman" w:cs="Times New Roman"/>
          <w:sz w:val="24"/>
          <w:szCs w:val="24"/>
        </w:rPr>
        <w:t>d) Műterem, rendelő, kórház, szanatórium, gyógyszertár esetén 0,00 Ft/m</w:t>
      </w:r>
      <w:r w:rsidRPr="00380674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80674" w:rsidRPr="00380674" w:rsidRDefault="00380674" w:rsidP="00380674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380674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380674">
        <w:rPr>
          <w:rFonts w:ascii="Times New Roman" w:hAnsi="Times New Roman" w:cs="Times New Roman"/>
          <w:sz w:val="24"/>
          <w:szCs w:val="24"/>
        </w:rPr>
        <w:t xml:space="preserve">) A </w:t>
      </w:r>
      <w:proofErr w:type="spellStart"/>
      <w:r w:rsidRPr="00380674">
        <w:rPr>
          <w:rFonts w:ascii="Times New Roman" w:hAnsi="Times New Roman" w:cs="Times New Roman"/>
          <w:sz w:val="24"/>
          <w:szCs w:val="24"/>
        </w:rPr>
        <w:t>Htv</w:t>
      </w:r>
      <w:proofErr w:type="spellEnd"/>
      <w:r w:rsidRPr="00380674">
        <w:rPr>
          <w:rFonts w:ascii="Times New Roman" w:hAnsi="Times New Roman" w:cs="Times New Roman"/>
          <w:sz w:val="24"/>
          <w:szCs w:val="24"/>
        </w:rPr>
        <w:t>. 52. § 47. pontja szerinti egyéb nem lakás céljára szolgáló épület esetén 0,00 Ft/m</w:t>
      </w:r>
      <w:r w:rsidRPr="00380674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80674" w:rsidRPr="00380674" w:rsidRDefault="00380674" w:rsidP="0038067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06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f) A </w:t>
      </w:r>
      <w:proofErr w:type="spellStart"/>
      <w:r w:rsidRPr="00380674">
        <w:rPr>
          <w:rFonts w:ascii="Times New Roman" w:eastAsia="Times New Roman" w:hAnsi="Times New Roman" w:cs="Times New Roman"/>
          <w:sz w:val="24"/>
          <w:szCs w:val="24"/>
          <w:lang w:eastAsia="hu-HU"/>
        </w:rPr>
        <w:t>Htv</w:t>
      </w:r>
      <w:proofErr w:type="spellEnd"/>
      <w:r w:rsidRPr="003806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értelmező rendelkezéseiben és </w:t>
      </w:r>
      <w:proofErr w:type="gramStart"/>
      <w:r w:rsidRPr="00380674">
        <w:rPr>
          <w:rFonts w:ascii="Times New Roman" w:eastAsia="Times New Roman" w:hAnsi="Times New Roman" w:cs="Times New Roman"/>
          <w:sz w:val="24"/>
          <w:szCs w:val="24"/>
          <w:lang w:eastAsia="hu-HU"/>
        </w:rPr>
        <w:t>ezen</w:t>
      </w:r>
      <w:proofErr w:type="gramEnd"/>
      <w:r w:rsidRPr="003806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rendeletben nem nevesített adótárgyak     esetében  az általános adómérték 0,00 Ft/m</w:t>
      </w:r>
      <w:r w:rsidRPr="003806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80674" w:rsidRDefault="00380674" w:rsidP="00380674">
      <w:pPr>
        <w:pStyle w:val="NormlWeb"/>
        <w:spacing w:after="0"/>
        <w:ind w:hanging="426"/>
        <w:rPr>
          <w:sz w:val="26"/>
          <w:szCs w:val="26"/>
        </w:rPr>
      </w:pPr>
    </w:p>
    <w:p w:rsidR="00616A1B" w:rsidRPr="00616A1B" w:rsidRDefault="00616A1B" w:rsidP="00616A1B">
      <w:pPr>
        <w:pStyle w:val="NormlWeb"/>
        <w:spacing w:after="0"/>
        <w:jc w:val="center"/>
        <w:rPr>
          <w:sz w:val="26"/>
          <w:szCs w:val="26"/>
        </w:rPr>
      </w:pPr>
      <w:r w:rsidRPr="00616A1B">
        <w:rPr>
          <w:rStyle w:val="Kiemels2"/>
          <w:sz w:val="26"/>
          <w:szCs w:val="26"/>
        </w:rPr>
        <w:t>4. §</w:t>
      </w:r>
    </w:p>
    <w:p w:rsidR="00616A1B" w:rsidRPr="00616A1B" w:rsidRDefault="00616A1B" w:rsidP="00616A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6A1B" w:rsidRPr="00616A1B" w:rsidRDefault="00616A1B" w:rsidP="00616A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6A1B">
        <w:rPr>
          <w:rFonts w:ascii="Times New Roman" w:hAnsi="Times New Roman" w:cs="Times New Roman"/>
          <w:sz w:val="26"/>
          <w:szCs w:val="26"/>
        </w:rPr>
        <w:t>Ez a rendelet 2016. január 1-jén lép hatályba.</w:t>
      </w:r>
    </w:p>
    <w:p w:rsidR="00616A1B" w:rsidRPr="00616A1B" w:rsidRDefault="00616A1B" w:rsidP="00616A1B">
      <w:pPr>
        <w:pStyle w:val="NormlWeb"/>
        <w:spacing w:after="0"/>
        <w:ind w:firstLine="0"/>
        <w:rPr>
          <w:sz w:val="26"/>
          <w:szCs w:val="26"/>
        </w:rPr>
      </w:pPr>
    </w:p>
    <w:p w:rsidR="00616A1B" w:rsidRPr="00616A1B" w:rsidRDefault="00616A1B" w:rsidP="00616A1B">
      <w:pPr>
        <w:pStyle w:val="NormlWeb"/>
        <w:spacing w:after="0"/>
        <w:ind w:firstLine="0"/>
        <w:rPr>
          <w:sz w:val="26"/>
          <w:szCs w:val="26"/>
        </w:rPr>
      </w:pPr>
      <w:r w:rsidRPr="00616A1B">
        <w:rPr>
          <w:sz w:val="26"/>
          <w:szCs w:val="26"/>
        </w:rPr>
        <w:t>Tiszakécske, 2015. október 29.</w:t>
      </w:r>
    </w:p>
    <w:p w:rsidR="00616A1B" w:rsidRDefault="00616A1B" w:rsidP="00616A1B">
      <w:pPr>
        <w:pStyle w:val="NormlWeb"/>
        <w:spacing w:after="0"/>
        <w:ind w:firstLine="0"/>
        <w:rPr>
          <w:sz w:val="26"/>
          <w:szCs w:val="26"/>
        </w:rPr>
      </w:pPr>
    </w:p>
    <w:p w:rsidR="00616A1B" w:rsidRDefault="00616A1B" w:rsidP="00616A1B">
      <w:pPr>
        <w:pStyle w:val="NormlWeb"/>
        <w:spacing w:after="0"/>
        <w:ind w:firstLine="0"/>
        <w:rPr>
          <w:sz w:val="26"/>
          <w:szCs w:val="26"/>
        </w:rPr>
      </w:pPr>
    </w:p>
    <w:p w:rsidR="00616A1B" w:rsidRDefault="00616A1B" w:rsidP="00616A1B">
      <w:pPr>
        <w:pStyle w:val="NormlWeb"/>
        <w:spacing w:after="0"/>
        <w:ind w:firstLine="0"/>
        <w:rPr>
          <w:sz w:val="26"/>
          <w:szCs w:val="26"/>
        </w:rPr>
      </w:pPr>
    </w:p>
    <w:p w:rsidR="00616A1B" w:rsidRPr="00616A1B" w:rsidRDefault="00616A1B" w:rsidP="00616A1B">
      <w:pPr>
        <w:pStyle w:val="NormlWeb"/>
        <w:spacing w:after="0"/>
        <w:ind w:firstLine="0"/>
        <w:rPr>
          <w:sz w:val="26"/>
          <w:szCs w:val="26"/>
        </w:rPr>
      </w:pPr>
    </w:p>
    <w:p w:rsidR="00616A1B" w:rsidRPr="00616A1B" w:rsidRDefault="00616A1B" w:rsidP="00616A1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6A1B">
        <w:rPr>
          <w:rFonts w:ascii="Times New Roman" w:hAnsi="Times New Roman" w:cs="Times New Roman"/>
          <w:b/>
          <w:sz w:val="26"/>
          <w:szCs w:val="26"/>
        </w:rPr>
        <w:t xml:space="preserve">              Tóth János</w:t>
      </w:r>
      <w:r w:rsidRPr="00616A1B">
        <w:rPr>
          <w:rFonts w:ascii="Times New Roman" w:hAnsi="Times New Roman" w:cs="Times New Roman"/>
          <w:b/>
          <w:sz w:val="26"/>
          <w:szCs w:val="26"/>
        </w:rPr>
        <w:tab/>
      </w:r>
      <w:r w:rsidRPr="00616A1B">
        <w:rPr>
          <w:rFonts w:ascii="Times New Roman" w:hAnsi="Times New Roman" w:cs="Times New Roman"/>
          <w:b/>
          <w:sz w:val="26"/>
          <w:szCs w:val="26"/>
        </w:rPr>
        <w:tab/>
      </w:r>
      <w:r w:rsidRPr="00616A1B">
        <w:rPr>
          <w:rFonts w:ascii="Times New Roman" w:hAnsi="Times New Roman" w:cs="Times New Roman"/>
          <w:b/>
          <w:sz w:val="26"/>
          <w:szCs w:val="26"/>
        </w:rPr>
        <w:tab/>
      </w:r>
      <w:r w:rsidRPr="00616A1B">
        <w:rPr>
          <w:rFonts w:ascii="Times New Roman" w:hAnsi="Times New Roman" w:cs="Times New Roman"/>
          <w:b/>
          <w:sz w:val="26"/>
          <w:szCs w:val="26"/>
        </w:rPr>
        <w:tab/>
      </w:r>
      <w:r w:rsidRPr="00616A1B">
        <w:rPr>
          <w:rFonts w:ascii="Times New Roman" w:hAnsi="Times New Roman" w:cs="Times New Roman"/>
          <w:b/>
          <w:sz w:val="26"/>
          <w:szCs w:val="26"/>
        </w:rPr>
        <w:tab/>
        <w:t xml:space="preserve">Gombosné dr. </w:t>
      </w:r>
      <w:proofErr w:type="spellStart"/>
      <w:r w:rsidRPr="00616A1B">
        <w:rPr>
          <w:rFonts w:ascii="Times New Roman" w:hAnsi="Times New Roman" w:cs="Times New Roman"/>
          <w:b/>
          <w:sz w:val="26"/>
          <w:szCs w:val="26"/>
        </w:rPr>
        <w:t>Lipka</w:t>
      </w:r>
      <w:proofErr w:type="spellEnd"/>
      <w:r w:rsidRPr="00616A1B">
        <w:rPr>
          <w:rFonts w:ascii="Times New Roman" w:hAnsi="Times New Roman" w:cs="Times New Roman"/>
          <w:b/>
          <w:sz w:val="26"/>
          <w:szCs w:val="26"/>
        </w:rPr>
        <w:t xml:space="preserve"> Klaudia</w:t>
      </w:r>
    </w:p>
    <w:p w:rsidR="00616A1B" w:rsidRPr="00616A1B" w:rsidRDefault="00616A1B" w:rsidP="00616A1B">
      <w:pPr>
        <w:tabs>
          <w:tab w:val="left" w:pos="284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616A1B">
        <w:rPr>
          <w:rFonts w:ascii="Times New Roman" w:hAnsi="Times New Roman" w:cs="Times New Roman"/>
          <w:sz w:val="26"/>
          <w:szCs w:val="26"/>
        </w:rPr>
        <w:t>polgármester</w:t>
      </w:r>
      <w:proofErr w:type="gramEnd"/>
      <w:r w:rsidRPr="00616A1B">
        <w:rPr>
          <w:rFonts w:ascii="Times New Roman" w:hAnsi="Times New Roman" w:cs="Times New Roman"/>
          <w:sz w:val="26"/>
          <w:szCs w:val="26"/>
        </w:rPr>
        <w:tab/>
      </w:r>
      <w:r w:rsidRPr="00616A1B">
        <w:rPr>
          <w:rFonts w:ascii="Times New Roman" w:hAnsi="Times New Roman" w:cs="Times New Roman"/>
          <w:sz w:val="26"/>
          <w:szCs w:val="26"/>
        </w:rPr>
        <w:tab/>
      </w:r>
      <w:r w:rsidRPr="00616A1B">
        <w:rPr>
          <w:rFonts w:ascii="Times New Roman" w:hAnsi="Times New Roman" w:cs="Times New Roman"/>
          <w:sz w:val="26"/>
          <w:szCs w:val="26"/>
        </w:rPr>
        <w:tab/>
      </w:r>
      <w:r w:rsidRPr="00616A1B">
        <w:rPr>
          <w:rFonts w:ascii="Times New Roman" w:hAnsi="Times New Roman" w:cs="Times New Roman"/>
          <w:sz w:val="26"/>
          <w:szCs w:val="26"/>
        </w:rPr>
        <w:tab/>
      </w:r>
      <w:r w:rsidRPr="00616A1B">
        <w:rPr>
          <w:rFonts w:ascii="Times New Roman" w:hAnsi="Times New Roman" w:cs="Times New Roman"/>
          <w:sz w:val="26"/>
          <w:szCs w:val="26"/>
        </w:rPr>
        <w:tab/>
      </w:r>
      <w:r w:rsidRPr="00616A1B">
        <w:rPr>
          <w:rFonts w:ascii="Times New Roman" w:hAnsi="Times New Roman" w:cs="Times New Roman"/>
          <w:sz w:val="26"/>
          <w:szCs w:val="26"/>
        </w:rPr>
        <w:tab/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616A1B">
        <w:rPr>
          <w:rFonts w:ascii="Times New Roman" w:hAnsi="Times New Roman" w:cs="Times New Roman"/>
          <w:sz w:val="26"/>
          <w:szCs w:val="26"/>
        </w:rPr>
        <w:t xml:space="preserve"> jegyző</w:t>
      </w:r>
    </w:p>
    <w:p w:rsidR="00A1373B" w:rsidRPr="00616A1B" w:rsidRDefault="00A1373B" w:rsidP="00A1373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1373B" w:rsidRPr="00A1373B" w:rsidRDefault="00A1373B" w:rsidP="00A137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</w:pPr>
      <w:r w:rsidRPr="00A1373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>ZÁRADÉK:</w:t>
      </w:r>
    </w:p>
    <w:p w:rsidR="00A1373B" w:rsidRPr="00A1373B" w:rsidRDefault="00A1373B" w:rsidP="00A137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A1373B" w:rsidRPr="00A1373B" w:rsidRDefault="00A1373B" w:rsidP="00A137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A1373B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A rendelet kihirdetése a mai napon a Polgármesteri Hivatal hirdetőtábláján való kifüggesztéssel megtörtént.</w:t>
      </w:r>
    </w:p>
    <w:p w:rsidR="00A1373B" w:rsidRPr="00A1373B" w:rsidRDefault="00A1373B" w:rsidP="00A137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A1373B" w:rsidRPr="00A1373B" w:rsidRDefault="00A1373B" w:rsidP="00A137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A1373B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Tiszakécske, 2015. </w:t>
      </w:r>
      <w:r w:rsidRPr="00616A1B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október 29.</w:t>
      </w:r>
    </w:p>
    <w:p w:rsidR="00A1373B" w:rsidRPr="00A1373B" w:rsidRDefault="00A1373B" w:rsidP="00A137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hu-HU"/>
        </w:rPr>
      </w:pPr>
    </w:p>
    <w:p w:rsidR="00A1373B" w:rsidRPr="00A1373B" w:rsidRDefault="00A1373B" w:rsidP="00A1373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A1373B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Gombosné dr. </w:t>
      </w:r>
      <w:proofErr w:type="spellStart"/>
      <w:r w:rsidRPr="00A1373B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Lipka</w:t>
      </w:r>
      <w:proofErr w:type="spellEnd"/>
      <w:r w:rsidRPr="00A1373B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Klaudia</w:t>
      </w:r>
    </w:p>
    <w:p w:rsidR="00B112BE" w:rsidRPr="00616A1B" w:rsidRDefault="00A1373B" w:rsidP="00A1373B">
      <w:pPr>
        <w:spacing w:after="0" w:line="240" w:lineRule="auto"/>
        <w:ind w:left="4956" w:firstLine="708"/>
        <w:jc w:val="both"/>
        <w:rPr>
          <w:sz w:val="26"/>
          <w:szCs w:val="26"/>
        </w:rPr>
      </w:pPr>
      <w:r w:rsidRPr="00A1373B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     </w:t>
      </w:r>
      <w:proofErr w:type="gramStart"/>
      <w:r w:rsidRPr="00A1373B">
        <w:rPr>
          <w:rFonts w:ascii="Times New Roman" w:eastAsia="Times New Roman" w:hAnsi="Times New Roman" w:cs="Times New Roman"/>
          <w:sz w:val="26"/>
          <w:szCs w:val="26"/>
          <w:lang w:eastAsia="hu-HU"/>
        </w:rPr>
        <w:t>jegyző</w:t>
      </w:r>
      <w:proofErr w:type="gramEnd"/>
    </w:p>
    <w:sectPr w:rsidR="00B112BE" w:rsidRPr="00616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674" w:rsidRDefault="00380674" w:rsidP="00380674">
      <w:pPr>
        <w:spacing w:after="0" w:line="240" w:lineRule="auto"/>
      </w:pPr>
      <w:r>
        <w:separator/>
      </w:r>
    </w:p>
  </w:endnote>
  <w:endnote w:type="continuationSeparator" w:id="0">
    <w:p w:rsidR="00380674" w:rsidRDefault="00380674" w:rsidP="00380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674" w:rsidRDefault="00380674" w:rsidP="00380674">
      <w:pPr>
        <w:spacing w:after="0" w:line="240" w:lineRule="auto"/>
      </w:pPr>
      <w:r>
        <w:separator/>
      </w:r>
    </w:p>
  </w:footnote>
  <w:footnote w:type="continuationSeparator" w:id="0">
    <w:p w:rsidR="00380674" w:rsidRDefault="00380674" w:rsidP="00380674">
      <w:pPr>
        <w:spacing w:after="0" w:line="240" w:lineRule="auto"/>
      </w:pPr>
      <w:r>
        <w:continuationSeparator/>
      </w:r>
    </w:p>
  </w:footnote>
  <w:footnote w:id="1">
    <w:p w:rsidR="00984CAD" w:rsidRDefault="00984CAD">
      <w:pPr>
        <w:pStyle w:val="Lbjegyzetszveg"/>
      </w:pPr>
      <w:r>
        <w:rPr>
          <w:rStyle w:val="Lbjegyzet-hivatkozs"/>
        </w:rPr>
        <w:footnoteRef/>
      </w:r>
      <w:r>
        <w:t xml:space="preserve"> Módosította a 25/2019. (XI.28.) önkormányzati rendelet. Hatályba lép: 2020. január 1.</w:t>
      </w:r>
    </w:p>
  </w:footnote>
  <w:footnote w:id="2">
    <w:p w:rsidR="00380674" w:rsidRDefault="00380674">
      <w:pPr>
        <w:pStyle w:val="Lbjegyzetszveg"/>
      </w:pPr>
      <w:r>
        <w:rPr>
          <w:rStyle w:val="Lbjegyzet-hivatkozs"/>
        </w:rPr>
        <w:footnoteRef/>
      </w:r>
      <w:r>
        <w:t xml:space="preserve"> Módosította a 20/2017. (XI.30.) önkormányzati rendelet. Hatályba lép: 2018. január 1.</w:t>
      </w:r>
    </w:p>
  </w:footnote>
  <w:footnote w:id="3">
    <w:p w:rsidR="00984CAD" w:rsidRDefault="00984CAD">
      <w:pPr>
        <w:pStyle w:val="Lbjegyzetszveg"/>
      </w:pPr>
      <w:r>
        <w:rPr>
          <w:rStyle w:val="Lbjegyzet-hivatkozs"/>
        </w:rPr>
        <w:footnoteRef/>
      </w:r>
      <w:r>
        <w:t xml:space="preserve"> Módosította a 25/2019. (XI.28.) önkormányzati rendelet. Hatályba lép: 2020. január 1.</w:t>
      </w:r>
    </w:p>
  </w:footnote>
  <w:footnote w:id="4">
    <w:p w:rsidR="00380674" w:rsidRDefault="00380674">
      <w:pPr>
        <w:pStyle w:val="Lbjegyzetszveg"/>
      </w:pPr>
      <w:r>
        <w:rPr>
          <w:rStyle w:val="Lbjegyzet-hivatkozs"/>
        </w:rPr>
        <w:footnoteRef/>
      </w:r>
      <w:r>
        <w:t xml:space="preserve"> Kiegészítette a 20/2017. (XI.30.) önkormányzati rendelet. Hatályba lép: 2018. január 1.</w:t>
      </w:r>
    </w:p>
  </w:footnote>
  <w:footnote w:id="5">
    <w:p w:rsidR="00380674" w:rsidRDefault="00380674">
      <w:pPr>
        <w:pStyle w:val="Lbjegyzetszveg"/>
      </w:pPr>
      <w:r>
        <w:rPr>
          <w:rStyle w:val="Lbjegyzet-hivatkozs"/>
        </w:rPr>
        <w:footnoteRef/>
      </w:r>
      <w:r>
        <w:t xml:space="preserve"> Módosította a 20/2017. (XI.30.) önkormányzati rendelet. Hatályba lép: 2018. január 1.</w:t>
      </w:r>
    </w:p>
  </w:footnote>
  <w:footnote w:id="6">
    <w:p w:rsidR="00984CAD" w:rsidRDefault="00984CAD">
      <w:pPr>
        <w:pStyle w:val="Lbjegyzetszveg"/>
      </w:pPr>
      <w:r>
        <w:rPr>
          <w:rStyle w:val="Lbjegyzet-hivatkozs"/>
        </w:rPr>
        <w:footnoteRef/>
      </w:r>
      <w:r>
        <w:t xml:space="preserve"> Módosította a 25/2019. (XI.28.) önkormányzati rendelet. Hatályba lép: 2020. </w:t>
      </w:r>
      <w:r>
        <w:t xml:space="preserve">január </w:t>
      </w:r>
      <w:r>
        <w:t>1.</w:t>
      </w:r>
      <w:bookmarkStart w:id="0" w:name="_GoBack"/>
      <w:bookmarkEnd w:id="0"/>
    </w:p>
  </w:footnote>
  <w:footnote w:id="7">
    <w:p w:rsidR="00380674" w:rsidRDefault="00380674">
      <w:pPr>
        <w:pStyle w:val="Lbjegyzetszveg"/>
      </w:pPr>
      <w:r>
        <w:rPr>
          <w:rStyle w:val="Lbjegyzet-hivatkozs"/>
        </w:rPr>
        <w:footnoteRef/>
      </w:r>
      <w:r>
        <w:t xml:space="preserve"> Kiegészítette a 20/2017. (XI.30.) önkormányzati rendelet. Hatályba lép: 2018. január 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3357F"/>
    <w:multiLevelType w:val="hybridMultilevel"/>
    <w:tmpl w:val="6CB00CDE"/>
    <w:lvl w:ilvl="0" w:tplc="86BEA9CC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46587138"/>
    <w:multiLevelType w:val="hybridMultilevel"/>
    <w:tmpl w:val="BF300DB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3B"/>
    <w:rsid w:val="00273E57"/>
    <w:rsid w:val="00380674"/>
    <w:rsid w:val="00616A1B"/>
    <w:rsid w:val="00984CAD"/>
    <w:rsid w:val="00A1373B"/>
    <w:rsid w:val="00B1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EF252-8556-43A5-9000-33365F40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373B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1373B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qFormat/>
    <w:rsid w:val="00A1373B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3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373B"/>
    <w:rPr>
      <w:rFonts w:ascii="Segoe UI" w:eastAsia="Calibr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8067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80674"/>
    <w:rPr>
      <w:rFonts w:ascii="Calibri" w:eastAsia="Calibri" w:hAnsi="Calibri" w:cs="Calibr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80674"/>
    <w:rPr>
      <w:vertAlign w:val="superscript"/>
    </w:rPr>
  </w:style>
  <w:style w:type="paragraph" w:styleId="Listaszerbekezds">
    <w:name w:val="List Paragraph"/>
    <w:basedOn w:val="Norml"/>
    <w:uiPriority w:val="99"/>
    <w:qFormat/>
    <w:rsid w:val="00380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F11EA-2F81-4AD4-9792-D2AA151E4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366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</dc:creator>
  <cp:keywords/>
  <dc:description/>
  <cp:lastModifiedBy>Major Andrea</cp:lastModifiedBy>
  <cp:revision>3</cp:revision>
  <cp:lastPrinted>2015-10-30T08:35:00Z</cp:lastPrinted>
  <dcterms:created xsi:type="dcterms:W3CDTF">2017-12-04T09:25:00Z</dcterms:created>
  <dcterms:modified xsi:type="dcterms:W3CDTF">2019-12-18T13:25:00Z</dcterms:modified>
</cp:coreProperties>
</file>