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TISZAKÉCSKE VÁROS ÖNKORMÁNYZATA KÉPVISELŐ-TESTÜLETÉNEK</w:t>
      </w:r>
    </w:p>
    <w:p w:rsidR="001D1EDC" w:rsidRPr="00E20CBE" w:rsidRDefault="001D1EDC" w:rsidP="001D1EDC">
      <w:pPr>
        <w:jc w:val="center"/>
        <w:rPr>
          <w:b/>
          <w:i/>
        </w:rPr>
      </w:pPr>
      <w:r>
        <w:rPr>
          <w:b/>
          <w:i/>
        </w:rPr>
        <w:t>5/2016. (III.31.)</w:t>
      </w:r>
      <w:r w:rsidRPr="00E20CBE">
        <w:rPr>
          <w:b/>
          <w:i/>
        </w:rPr>
        <w:t xml:space="preserve"> ÖNKORMÁNYZATI RENDELETE</w:t>
      </w:r>
    </w:p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A VENDÉGLÁTÓ ÜZLETEK ÉJSZAKAI NYITVA TARTÁSÁNAK RENDJÉRŐL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  <w:rPr>
          <w:b/>
        </w:rPr>
      </w:pPr>
    </w:p>
    <w:p w:rsidR="001D1EDC" w:rsidRPr="00E20CBE" w:rsidRDefault="001D1EDC" w:rsidP="001D1EDC">
      <w:pPr>
        <w:jc w:val="both"/>
        <w:rPr>
          <w:color w:val="FF0000"/>
        </w:rPr>
      </w:pPr>
      <w:r w:rsidRPr="00E20CBE">
        <w:t>Tiszakécske Városi Önkormányzat Képviselő-testülete a kereskedelemről szóló 2005. évi CLXIV. törvény 6. § (4) a) pontjában kapott felhatalmazás alapján, az Alaptörvény 32. cikk (1) bekezdés a) pontjában meghatározott feladatkörében eljárva, Tiszakécske Város Önkormányzata Képviselő-testületének a Szervezeti és Működési Szabályzatáról szóló 23/2014. (XI.28.) önkormányzati rendelet 3. mellékletében biztosított véleményezési jogkörében eljáró</w:t>
      </w:r>
      <w:r w:rsidRPr="00E20CBE">
        <w:rPr>
          <w:color w:val="FF0000"/>
        </w:rPr>
        <w:t xml:space="preserve"> </w:t>
      </w:r>
      <w:r w:rsidRPr="00E20CBE">
        <w:t>Pénzügyi, Vagyonhasznosító és Településfejlesztési Bizottság és az Oktatási, Kulturális és Sport Bizottság véleményének kikérésével</w:t>
      </w:r>
      <w:r w:rsidRPr="00E20CBE">
        <w:rPr>
          <w:i/>
        </w:rPr>
        <w:t xml:space="preserve"> </w:t>
      </w:r>
      <w:r w:rsidRPr="00E20CBE">
        <w:t>a következőket rendeli el:</w:t>
      </w:r>
    </w:p>
    <w:p w:rsidR="001D1EDC" w:rsidRPr="00E20CBE" w:rsidRDefault="001D1EDC" w:rsidP="001D1EDC">
      <w:pPr>
        <w:rPr>
          <w:b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1. §</w:t>
      </w:r>
    </w:p>
    <w:p w:rsidR="001D1EDC" w:rsidRPr="00E20CBE" w:rsidRDefault="001D1EDC" w:rsidP="001D1EDC">
      <w:pPr>
        <w:pStyle w:val="Cmsor1"/>
        <w:jc w:val="both"/>
        <w:rPr>
          <w:b w:val="0"/>
          <w:sz w:val="24"/>
          <w:szCs w:val="24"/>
        </w:rPr>
      </w:pPr>
      <w:r w:rsidRPr="00E20CBE">
        <w:rPr>
          <w:b w:val="0"/>
          <w:sz w:val="24"/>
          <w:szCs w:val="24"/>
        </w:rPr>
        <w:t>(1) E rendelet hatálya Tiszakécske Város közigazgatási területén működő a kereskedelemről szóló 2005. évi CLXIV. törvényben meghatározott vendéglátó üzletekre terjed ki.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(2) E rendelet hatálya nem terjed ki: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szálláshely-szolgáltatás részeként üzemeltetett, kizárólag szállóvendégeket kiszolgáló vendéglátó üzletre,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>vendéglátó üzletben rendezett zártkörű lakodalmi, esküvői rendezvényre,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december 31-ről január 1-jére virradó éjszakai rendezvényre. 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both"/>
        <w:rPr>
          <w:rFonts w:ascii="Times New Roman" w:hAnsi="Times New Roman" w:cs="Times New Roman"/>
        </w:rPr>
      </w:pPr>
      <w:r w:rsidRPr="00E20CBE">
        <w:rPr>
          <w:rFonts w:ascii="Times New Roman" w:hAnsi="Times New Roman" w:cs="Times New Roman"/>
        </w:rPr>
        <w:t>(3) Az e rendeletben használt fogalmakat a kereskedelemről szóló 2005. évi CLXIV. törvényben meghatározottak szerint kell értelmezni.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2. §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(1) A vendéglátó üzletek</w:t>
      </w:r>
    </w:p>
    <w:p w:rsidR="001D1EDC" w:rsidRPr="009A1808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hétfő, kedd, szerda, csütörtök, pénteki napokon 0.00 óra és 05.00 óra között</w:t>
      </w:r>
    </w:p>
    <w:p w:rsidR="001D1EDC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szombat, vasárnap, valamint az augusztus 20. napját követő munkaszüneti napon 02.00 óra és 05.00 óra között</w:t>
      </w:r>
    </w:p>
    <w:p w:rsidR="00022E50" w:rsidRPr="00022E50" w:rsidRDefault="00022E50" w:rsidP="00022E50">
      <w:pPr>
        <w:ind w:left="709" w:hanging="283"/>
        <w:jc w:val="both"/>
        <w:rPr>
          <w:iCs/>
        </w:rPr>
      </w:pPr>
      <w:r>
        <w:t>c)</w:t>
      </w:r>
      <w:r w:rsidR="00503CDB">
        <w:rPr>
          <w:rStyle w:val="Lbjegyzet-hivatkozs"/>
        </w:rPr>
        <w:footnoteReference w:id="1"/>
      </w:r>
      <w:r>
        <w:t xml:space="preserve"> nagypénteken, november 1-jén és december 24-én 22.00 óra és 24.00 óra között, valamint a nagypénteket, a november 1-jét és a december 24-ét követő napokon 0.00 óra és 05.00 óra között</w:t>
      </w:r>
    </w:p>
    <w:p w:rsidR="001D1EDC" w:rsidRPr="009A1808" w:rsidRDefault="001D1EDC" w:rsidP="009A1808">
      <w:pPr>
        <w:ind w:left="360"/>
        <w:jc w:val="both"/>
        <w:rPr>
          <w:iCs/>
        </w:rPr>
      </w:pPr>
      <w:proofErr w:type="gramStart"/>
      <w:r w:rsidRPr="009A1808">
        <w:rPr>
          <w:iCs/>
        </w:rPr>
        <w:t>nem</w:t>
      </w:r>
      <w:proofErr w:type="gramEnd"/>
      <w:r w:rsidRPr="009A1808">
        <w:rPr>
          <w:iCs/>
        </w:rPr>
        <w:t xml:space="preserve"> tarthatnak nyitva.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(2) A vendéglátó üzletek az (1) bekezdésben foglaltaktól eltérően előzetes bejelentés alapján, minden naptári év tetszőlegesen megjelölt, különböző hónapra eső egy napján, de legfeljebb évi négy alkalommal nyitva tarthatnak </w:t>
      </w:r>
    </w:p>
    <w:p w:rsidR="001D1EDC" w:rsidRPr="009A1808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 xml:space="preserve">az (1) bekezdés a) pont szerinti esetben 0.00 óra és 03.00 óra között </w:t>
      </w:r>
    </w:p>
    <w:p w:rsidR="001D1EDC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>az (1) bekezdés b) pont szerinti esetben 02.00 óra és 03.00 óra között.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(2a)</w:t>
      </w:r>
      <w:r w:rsidR="00503CDB">
        <w:rPr>
          <w:rStyle w:val="Lbjegyzet-hivatkozs"/>
          <w:rFonts w:ascii="Times New Roman" w:hAnsi="Times New Roman" w:cs="Times New Roman"/>
          <w:color w:val="auto"/>
        </w:rPr>
        <w:footnoteReference w:id="2"/>
      </w:r>
      <w:r>
        <w:rPr>
          <w:rFonts w:ascii="Times New Roman" w:hAnsi="Times New Roman" w:cs="Times New Roman"/>
          <w:color w:val="auto"/>
        </w:rPr>
        <w:t xml:space="preserve"> A (2) bekezdésben foglaltak nem alkalmazhatóak az (1) bekezdés c) pontjában meghatározott napokon.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jc w:val="both"/>
        <w:rPr>
          <w:iCs/>
        </w:rPr>
      </w:pPr>
    </w:p>
    <w:p w:rsidR="001D1EDC" w:rsidRDefault="001D1EDC" w:rsidP="001D1EDC">
      <w:pPr>
        <w:jc w:val="both"/>
        <w:rPr>
          <w:iCs/>
        </w:rPr>
      </w:pPr>
      <w:bookmarkStart w:id="0" w:name="_GoBack"/>
      <w:bookmarkEnd w:id="0"/>
      <w:r w:rsidRPr="00E20CBE">
        <w:rPr>
          <w:iCs/>
        </w:rPr>
        <w:t>(3) Amennyiben egy helyrajzi számú ingatlanon több vendéglátó egység is üzemel, a (2) bekezdésben megjelölt négy nap azonos időpontra kell, hogy essen.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(4) A kereskedő a (2) bekezdés szerinti bejelentését legalább 8 nappal az érintett időpont előtt köteles megtenni az átruházott hatáskörben eljáró jegyző felé.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(5) A jegyző a bejelentést nyilvántartásba veszi, amelyről igazolást ad ki.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 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t>(6) A jegyző a rendezvényt szervező kérelmére a városban hagyományossá vált városi rendezvényeken kitelepülő vendéglátó egységeknek a kitelepülés helyén a rendezvény bejelentett időtartama alatt felmentést ad</w:t>
      </w:r>
      <w:r w:rsidRPr="00E20CBE">
        <w:rPr>
          <w:iCs/>
        </w:rPr>
        <w:t xml:space="preserve"> az (1) bekezdésben foglaltak alól.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(7) Az eljárás önkormányzati hatósági ügy.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3. §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</w:pPr>
      <w:r w:rsidRPr="00E20CBE">
        <w:t xml:space="preserve">    Ez a rendelet 2016. április 15-én lép hatályba.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E20CBE">
        <w:rPr>
          <w:snapToGrid w:val="0"/>
        </w:rPr>
        <w:t xml:space="preserve">Hatályát veszti </w:t>
      </w:r>
      <w:r w:rsidRPr="00E20CBE">
        <w:t>a Tiszakécske Város Önkormányzata közigazgatási területén működő vendéglátó üzletek éjszakai nyitva tartási rendjéről szóló 32/2008. (X.30.) önkormányzati rendelet.</w:t>
      </w: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jc w:val="both"/>
      </w:pPr>
      <w:r w:rsidRPr="00E20CBE">
        <w:t xml:space="preserve">Tiszakécske, 2016. március 31. 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  <w:r w:rsidRPr="00E20CBE">
        <w:rPr>
          <w:b/>
        </w:rPr>
        <w:t xml:space="preserve">            Tóth János</w:t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  <w:t xml:space="preserve">Gombosné dr. </w:t>
      </w:r>
      <w:proofErr w:type="spellStart"/>
      <w:r w:rsidRPr="00E20CBE">
        <w:rPr>
          <w:b/>
        </w:rPr>
        <w:t>Lipka</w:t>
      </w:r>
      <w:proofErr w:type="spellEnd"/>
      <w:r w:rsidRPr="00E20CBE">
        <w:rPr>
          <w:b/>
        </w:rPr>
        <w:t xml:space="preserve"> Klaudia</w:t>
      </w:r>
    </w:p>
    <w:p w:rsidR="001D1EDC" w:rsidRPr="00E20CBE" w:rsidRDefault="001D1EDC" w:rsidP="001D1EDC">
      <w:pPr>
        <w:ind w:firstLine="708"/>
        <w:jc w:val="both"/>
      </w:pPr>
      <w:proofErr w:type="gramStart"/>
      <w:r w:rsidRPr="00E20CBE">
        <w:t>polgármester</w:t>
      </w:r>
      <w:proofErr w:type="gramEnd"/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  <w:t xml:space="preserve">    jegyző</w:t>
      </w:r>
    </w:p>
    <w:p w:rsidR="001D1EDC" w:rsidRPr="00E20CBE" w:rsidRDefault="001D1EDC" w:rsidP="001D1EDC">
      <w:pPr>
        <w:ind w:firstLine="708"/>
        <w:jc w:val="both"/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ZÁRADÉK: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A rendelet kihirdetése a mai napon a Polgármesteri Hivatal hirdetőtábláján való kifüggesztéssel megtörtént.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Tiszakécske, 2016. március 31.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ind w:left="4956"/>
        <w:jc w:val="both"/>
        <w:rPr>
          <w:b/>
          <w:lang w:eastAsia="ar-SA"/>
        </w:rPr>
      </w:pPr>
      <w:r w:rsidRPr="001D1EDC">
        <w:rPr>
          <w:b/>
          <w:lang w:eastAsia="ar-SA"/>
        </w:rPr>
        <w:t xml:space="preserve">Gombosné dr. </w:t>
      </w:r>
      <w:proofErr w:type="spellStart"/>
      <w:r w:rsidRPr="001D1EDC">
        <w:rPr>
          <w:b/>
          <w:lang w:eastAsia="ar-SA"/>
        </w:rPr>
        <w:t>Lipka</w:t>
      </w:r>
      <w:proofErr w:type="spellEnd"/>
      <w:r w:rsidRPr="001D1EDC">
        <w:rPr>
          <w:b/>
          <w:lang w:eastAsia="ar-SA"/>
        </w:rPr>
        <w:t xml:space="preserve"> Klaudia</w:t>
      </w:r>
    </w:p>
    <w:p w:rsidR="001D1EDC" w:rsidRPr="001D1EDC" w:rsidRDefault="001D1EDC" w:rsidP="001D1EDC">
      <w:pPr>
        <w:suppressAutoHyphens/>
        <w:ind w:left="4956" w:firstLine="708"/>
        <w:jc w:val="both"/>
        <w:rPr>
          <w:lang w:eastAsia="ar-SA"/>
        </w:rPr>
      </w:pPr>
      <w:r w:rsidRPr="001D1EDC">
        <w:rPr>
          <w:b/>
          <w:lang w:eastAsia="ar-SA"/>
        </w:rPr>
        <w:t xml:space="preserve">      </w:t>
      </w:r>
      <w:proofErr w:type="gramStart"/>
      <w:r w:rsidRPr="001D1EDC">
        <w:rPr>
          <w:lang w:eastAsia="ar-SA"/>
        </w:rPr>
        <w:t>jegyző</w:t>
      </w:r>
      <w:proofErr w:type="gramEnd"/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686548" w:rsidRDefault="00686548"/>
    <w:sectPr w:rsidR="00686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08" w:rsidRDefault="009A1808" w:rsidP="009A1808">
      <w:r>
        <w:separator/>
      </w:r>
    </w:p>
  </w:endnote>
  <w:endnote w:type="continuationSeparator" w:id="0">
    <w:p w:rsidR="009A1808" w:rsidRDefault="009A1808" w:rsidP="009A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6809"/>
      <w:docPartObj>
        <w:docPartGallery w:val="Page Numbers (Bottom of Page)"/>
        <w:docPartUnique/>
      </w:docPartObj>
    </w:sdtPr>
    <w:sdtEndPr/>
    <w:sdtContent>
      <w:p w:rsidR="009A1808" w:rsidRDefault="009A18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DB">
          <w:rPr>
            <w:noProof/>
          </w:rPr>
          <w:t>2</w:t>
        </w:r>
        <w:r>
          <w:fldChar w:fldCharType="end"/>
        </w:r>
      </w:p>
    </w:sdtContent>
  </w:sdt>
  <w:p w:rsidR="009A1808" w:rsidRDefault="009A1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08" w:rsidRDefault="009A1808" w:rsidP="009A1808">
      <w:r>
        <w:separator/>
      </w:r>
    </w:p>
  </w:footnote>
  <w:footnote w:type="continuationSeparator" w:id="0">
    <w:p w:rsidR="009A1808" w:rsidRDefault="009A1808" w:rsidP="009A1808">
      <w:r>
        <w:continuationSeparator/>
      </w:r>
    </w:p>
  </w:footnote>
  <w:footnote w:id="1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  <w:footnote w:id="2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D7B"/>
    <w:multiLevelType w:val="hybridMultilevel"/>
    <w:tmpl w:val="50A06A24"/>
    <w:lvl w:ilvl="0" w:tplc="97EE1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4E2"/>
    <w:multiLevelType w:val="hybridMultilevel"/>
    <w:tmpl w:val="7292E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96"/>
    <w:multiLevelType w:val="hybridMultilevel"/>
    <w:tmpl w:val="70C24A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C7B"/>
    <w:multiLevelType w:val="hybridMultilevel"/>
    <w:tmpl w:val="85326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DA2"/>
    <w:multiLevelType w:val="hybridMultilevel"/>
    <w:tmpl w:val="D2DE3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77F"/>
    <w:multiLevelType w:val="hybridMultilevel"/>
    <w:tmpl w:val="0F4C1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37E"/>
    <w:multiLevelType w:val="hybridMultilevel"/>
    <w:tmpl w:val="43D22F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22E50"/>
    <w:rsid w:val="001D1EDC"/>
    <w:rsid w:val="00503CDB"/>
    <w:rsid w:val="00686548"/>
    <w:rsid w:val="009A1808"/>
    <w:rsid w:val="00B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C799-8046-4E7C-9668-07AE49D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1D1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E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1D1E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A18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9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C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C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3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AF8B-0F02-4B70-AA06-45E736F7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cp:lastPrinted>2016-04-01T08:26:00Z</cp:lastPrinted>
  <dcterms:created xsi:type="dcterms:W3CDTF">2017-01-04T13:38:00Z</dcterms:created>
  <dcterms:modified xsi:type="dcterms:W3CDTF">2017-06-16T07:39:00Z</dcterms:modified>
</cp:coreProperties>
</file>